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4C07C" w14:textId="4EF13014" w:rsidR="00E421B6" w:rsidRDefault="00326114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01)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232641">
        <w:rPr>
          <w:rFonts w:cstheme="minorHAnsi"/>
          <w:b/>
          <w:bCs/>
          <w:sz w:val="24"/>
          <w:szCs w:val="24"/>
        </w:rPr>
        <w:t>Gloria: Apoteosi del Soldato Ignoto</w:t>
      </w:r>
    </w:p>
    <w:p w14:paraId="0CD6DF79" w14:textId="0554568D" w:rsidR="00326114" w:rsidRDefault="00326114" w:rsidP="00326114">
      <w:pPr>
        <w:ind w:left="1410"/>
        <w:jc w:val="both"/>
        <w:rPr>
          <w:rFonts w:cstheme="minorHAnsi"/>
        </w:rPr>
      </w:pPr>
      <w:r w:rsidRPr="00232641">
        <w:rPr>
          <w:rFonts w:cstheme="minorHAnsi"/>
        </w:rPr>
        <w:t xml:space="preserve">Il 28 ottobre 1921 Maria </w:t>
      </w:r>
      <w:proofErr w:type="spellStart"/>
      <w:r w:rsidRPr="00232641">
        <w:rPr>
          <w:rFonts w:cstheme="minorHAnsi"/>
        </w:rPr>
        <w:t>Bergamas</w:t>
      </w:r>
      <w:proofErr w:type="spellEnd"/>
      <w:r w:rsidRPr="00232641">
        <w:rPr>
          <w:rFonts w:cstheme="minorHAnsi"/>
        </w:rPr>
        <w:t>, madre di un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fante italiano disperso sul fronte della prima guerra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mondiale, sceglie tra undici bare con le salme di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soldati non identificati quella del Milite Ignoto, in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una cerimonia che si tiene all’interno della Basilica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di Aquileia. Il feretro, caricato su un convoglio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speciale, parte alla volta di Roma, dove viene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tumulato il 4 novembre al Vittoriano.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Riprese effettuate dal 28 ottobre al 4 novembre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1921 a Trieste, Aquileia, Grado, Udine, Codroipo,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Pordenone, Sacile, Conegliano, Venezia, Mestre,</w:t>
      </w:r>
      <w:r>
        <w:rPr>
          <w:rFonts w:cstheme="minorHAnsi"/>
        </w:rPr>
        <w:t xml:space="preserve"> </w:t>
      </w:r>
      <w:proofErr w:type="spellStart"/>
      <w:r w:rsidRPr="00232641">
        <w:rPr>
          <w:rFonts w:cstheme="minorHAnsi"/>
        </w:rPr>
        <w:t>Montenegrotto</w:t>
      </w:r>
      <w:proofErr w:type="spellEnd"/>
      <w:r w:rsidRPr="00232641">
        <w:rPr>
          <w:rFonts w:cstheme="minorHAnsi"/>
        </w:rPr>
        <w:t>, Pontelagoscuro, Ferrara, Firenze,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Arezzo, Orvieto, Roma, Napoli, Milano, Genova,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Bergamo, Catania, Messina, Torino.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Restauro effettuato dalla Cineteca del Friuli nel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2006-2007 dai materiali a 35mm conservati nella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Cineteca Nazionale del Centro Sperimentale di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Cinematografia di Roma. Realizzazione nuova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colonna sonora in musica elettronica sostenuta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dalla Fondazione Aquileia, ed effettuata nel 2021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 xml:space="preserve">da Aquileia Digital </w:t>
      </w:r>
      <w:proofErr w:type="spellStart"/>
      <w:r w:rsidRPr="00232641">
        <w:rPr>
          <w:rFonts w:cstheme="minorHAnsi"/>
        </w:rPr>
        <w:t>Arts</w:t>
      </w:r>
      <w:proofErr w:type="spellEnd"/>
      <w:r w:rsidRPr="00232641">
        <w:rPr>
          <w:rFonts w:cstheme="minorHAnsi"/>
        </w:rPr>
        <w:t xml:space="preserve"> a partire dai file conservati</w:t>
      </w:r>
      <w:r>
        <w:rPr>
          <w:rFonts w:cstheme="minorHAnsi"/>
        </w:rPr>
        <w:t xml:space="preserve"> </w:t>
      </w:r>
      <w:r w:rsidRPr="00232641">
        <w:rPr>
          <w:rFonts w:cstheme="minorHAnsi"/>
        </w:rPr>
        <w:t>presso l’Archivio Cinema della Cineteca del Friuli.</w:t>
      </w:r>
    </w:p>
    <w:p w14:paraId="15CE55D8" w14:textId="2A47E519" w:rsidR="00326114" w:rsidRPr="00326114" w:rsidRDefault="00326114"/>
    <w:p w14:paraId="13D0C8E1" w14:textId="7512B3E7" w:rsidR="00326114" w:rsidRPr="00326114" w:rsidRDefault="00326114" w:rsidP="00326114">
      <w:pPr>
        <w:rPr>
          <w:rFonts w:ascii="HelveticaNeueLTStd-Bd" w:hAnsi="HelveticaNeueLTStd-Bd" w:cs="HelveticaNeueLTStd-Bd"/>
          <w:b/>
          <w:bCs/>
          <w:sz w:val="24"/>
          <w:szCs w:val="24"/>
        </w:rPr>
      </w:pPr>
      <w:r w:rsidRPr="00326114">
        <w:rPr>
          <w:b/>
          <w:bCs/>
        </w:rPr>
        <w:t>(Foto 02)</w:t>
      </w:r>
      <w:r>
        <w:rPr>
          <w:b/>
          <w:bCs/>
        </w:rPr>
        <w:tab/>
      </w:r>
      <w:r w:rsidRPr="00326114">
        <w:rPr>
          <w:rFonts w:ascii="HelveticaNeueLTStd-Bd" w:hAnsi="HelveticaNeueLTStd-Bd" w:cs="HelveticaNeueLTStd-Bd"/>
          <w:b/>
          <w:bCs/>
          <w:sz w:val="24"/>
          <w:szCs w:val="24"/>
        </w:rPr>
        <w:t>Paolo Mieli, giornalista, storico e divulgatore</w:t>
      </w:r>
    </w:p>
    <w:p w14:paraId="698CA245" w14:textId="77777777" w:rsidR="00326114" w:rsidRPr="00326114" w:rsidRDefault="00326114" w:rsidP="00326114">
      <w:pPr>
        <w:rPr>
          <w:b/>
          <w:bCs/>
        </w:rPr>
      </w:pPr>
    </w:p>
    <w:p w14:paraId="446C2F64" w14:textId="213FD6E0" w:rsidR="00326114" w:rsidRDefault="00326114" w:rsidP="00326114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03)</w:t>
      </w:r>
      <w:r>
        <w:rPr>
          <w:b/>
          <w:bCs/>
        </w:rPr>
        <w:tab/>
      </w:r>
      <w:r>
        <w:rPr>
          <w:rFonts w:cstheme="minorHAnsi"/>
          <w:b/>
          <w:bCs/>
          <w:sz w:val="24"/>
          <w:szCs w:val="24"/>
        </w:rPr>
        <w:t>Il mistero del Cavallo di Troia. Sulle tracce di un mito</w:t>
      </w:r>
    </w:p>
    <w:p w14:paraId="292304F3" w14:textId="11C70123" w:rsidR="001A7B83" w:rsidRPr="001A7B83" w:rsidRDefault="001A7B83" w:rsidP="00326114">
      <w:pPr>
        <w:rPr>
          <w:rFonts w:cstheme="minorHAnsi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 w:rsidRPr="001A7B83">
        <w:rPr>
          <w:rFonts w:cstheme="minorHAnsi"/>
          <w:sz w:val="20"/>
          <w:szCs w:val="20"/>
        </w:rPr>
        <w:t xml:space="preserve">(foto: </w:t>
      </w:r>
      <w:r w:rsidRPr="001A7B83">
        <w:rPr>
          <w:rFonts w:cstheme="minorHAnsi"/>
          <w:sz w:val="20"/>
          <w:szCs w:val="20"/>
        </w:rPr>
        <w:t>©</w:t>
      </w:r>
      <w:proofErr w:type="spellStart"/>
      <w:r w:rsidRPr="001A7B83">
        <w:rPr>
          <w:rFonts w:cstheme="minorHAnsi"/>
          <w:sz w:val="20"/>
          <w:szCs w:val="20"/>
        </w:rPr>
        <w:t>gruppe</w:t>
      </w:r>
      <w:proofErr w:type="spellEnd"/>
      <w:r w:rsidRPr="001A7B83">
        <w:rPr>
          <w:rFonts w:cstheme="minorHAnsi"/>
          <w:sz w:val="20"/>
          <w:szCs w:val="20"/>
        </w:rPr>
        <w:t xml:space="preserve"> 5/ Scope VFX</w:t>
      </w:r>
      <w:r w:rsidRPr="001A7B83">
        <w:rPr>
          <w:rFonts w:cstheme="minorHAnsi"/>
          <w:sz w:val="20"/>
          <w:szCs w:val="20"/>
        </w:rPr>
        <w:t>)</w:t>
      </w:r>
    </w:p>
    <w:p w14:paraId="2F6B7F34" w14:textId="3EDFD3F4" w:rsidR="00326114" w:rsidRDefault="00326114" w:rsidP="001A7B83">
      <w:pPr>
        <w:ind w:left="1416"/>
        <w:jc w:val="both"/>
        <w:rPr>
          <w:rFonts w:cstheme="minorHAnsi"/>
        </w:rPr>
      </w:pPr>
      <w:r w:rsidRPr="002705A0">
        <w:rPr>
          <w:rFonts w:cstheme="minorHAnsi"/>
        </w:rPr>
        <w:t>La storia del cavallo di Troia è probabilmente una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delle storie più famose mai raccontate.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Ma se il mito del cavallo non fosse vero? Nuove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rivoluzionarie scoperte dimostrano che una delle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storie più famose di tutti i tempi dovrà forse essere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riscritta. Il cavallo di Troia probabilmente non era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affatto un cavallo. Ma allora come fecero i greci a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superare in astuzia i loro nemici?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E quale storia troveremo in futuro sui libri di storia?</w:t>
      </w:r>
    </w:p>
    <w:p w14:paraId="2522074E" w14:textId="0562EE44" w:rsidR="00326114" w:rsidRPr="00326114" w:rsidRDefault="00326114" w:rsidP="00326114">
      <w:pPr>
        <w:rPr>
          <w:b/>
          <w:bCs/>
        </w:rPr>
      </w:pPr>
    </w:p>
    <w:p w14:paraId="1E8D2B74" w14:textId="77777777" w:rsidR="00326114" w:rsidRDefault="00326114" w:rsidP="00326114">
      <w:pPr>
        <w:jc w:val="both"/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04)</w:t>
      </w:r>
      <w:r>
        <w:rPr>
          <w:b/>
          <w:bCs/>
        </w:rPr>
        <w:tab/>
      </w:r>
      <w:proofErr w:type="spellStart"/>
      <w:r w:rsidRPr="002705A0">
        <w:rPr>
          <w:rFonts w:cstheme="minorHAnsi"/>
          <w:b/>
          <w:bCs/>
          <w:sz w:val="24"/>
          <w:szCs w:val="24"/>
        </w:rPr>
        <w:t>Choquequirao</w:t>
      </w:r>
      <w:proofErr w:type="spellEnd"/>
      <w:r w:rsidRPr="002705A0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2705A0">
        <w:rPr>
          <w:rFonts w:cstheme="minorHAnsi"/>
          <w:b/>
          <w:bCs/>
          <w:sz w:val="24"/>
          <w:szCs w:val="24"/>
        </w:rPr>
        <w:t>la geografia sacra degli Incas</w:t>
      </w:r>
    </w:p>
    <w:p w14:paraId="0A9B9899" w14:textId="77777777" w:rsidR="00326114" w:rsidRDefault="00326114" w:rsidP="00326114">
      <w:pPr>
        <w:ind w:left="1416"/>
        <w:jc w:val="both"/>
        <w:rPr>
          <w:rFonts w:cstheme="minorHAnsi"/>
        </w:rPr>
      </w:pPr>
      <w:r w:rsidRPr="002705A0">
        <w:rPr>
          <w:rFonts w:cstheme="minorHAnsi"/>
        </w:rPr>
        <w:t>Ultimi arrivati sulla scena andina, nel XV secolo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gli Incas costruirono il più grande impero che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l’America avesse mai visto. Sebbene non conoscessero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né la scrittura né la ruota, gli Incas si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rivelarono geniali architetti, costruendo enormi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edifici in pietra e terrazze a più livelli per l’agricoltura.</w:t>
      </w:r>
    </w:p>
    <w:p w14:paraId="257EF901" w14:textId="28C8C7F3" w:rsidR="00326114" w:rsidRPr="00326114" w:rsidRDefault="00326114" w:rsidP="00326114">
      <w:pPr>
        <w:rPr>
          <w:b/>
          <w:bCs/>
        </w:rPr>
      </w:pPr>
    </w:p>
    <w:p w14:paraId="132361A6" w14:textId="73A51EF3" w:rsidR="00326114" w:rsidRDefault="00326114" w:rsidP="00326114">
      <w:pPr>
        <w:rPr>
          <w:rFonts w:ascii="HelveticaNeueLTStd-Bd" w:hAnsi="HelveticaNeueLTStd-Bd" w:cs="HelveticaNeueLTStd-Bd"/>
          <w:b/>
          <w:bCs/>
          <w:sz w:val="24"/>
          <w:szCs w:val="24"/>
        </w:rPr>
      </w:pPr>
      <w:r w:rsidRPr="00326114">
        <w:rPr>
          <w:b/>
          <w:bCs/>
        </w:rPr>
        <w:t>(Foto 05)</w:t>
      </w:r>
      <w:r>
        <w:rPr>
          <w:b/>
          <w:bCs/>
        </w:rPr>
        <w:tab/>
      </w:r>
      <w:r w:rsidRPr="00326114">
        <w:rPr>
          <w:rFonts w:ascii="HelveticaNeueLTStd-Bd" w:hAnsi="HelveticaNeueLTStd-Bd" w:cs="HelveticaNeueLTStd-Bd"/>
          <w:b/>
          <w:bCs/>
          <w:sz w:val="24"/>
          <w:szCs w:val="24"/>
        </w:rPr>
        <w:t>Francesco Tiboni, archeologo navale</w:t>
      </w:r>
    </w:p>
    <w:p w14:paraId="20A1440B" w14:textId="77777777" w:rsidR="00326114" w:rsidRPr="00326114" w:rsidRDefault="00326114" w:rsidP="00326114">
      <w:pPr>
        <w:rPr>
          <w:b/>
          <w:bCs/>
        </w:rPr>
      </w:pPr>
    </w:p>
    <w:p w14:paraId="47A571F2" w14:textId="77777777" w:rsidR="00326114" w:rsidRPr="00232641" w:rsidRDefault="00326114" w:rsidP="00326114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06)</w:t>
      </w:r>
      <w:r>
        <w:rPr>
          <w:b/>
          <w:bCs/>
        </w:rPr>
        <w:tab/>
      </w:r>
      <w:r w:rsidRPr="002705A0">
        <w:rPr>
          <w:rFonts w:cstheme="minorHAnsi"/>
          <w:b/>
          <w:bCs/>
          <w:sz w:val="24"/>
          <w:szCs w:val="24"/>
        </w:rPr>
        <w:t>Il patrimonio sommerso.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2705A0">
        <w:rPr>
          <w:rFonts w:cstheme="minorHAnsi"/>
          <w:b/>
          <w:bCs/>
          <w:sz w:val="24"/>
          <w:szCs w:val="24"/>
        </w:rPr>
        <w:t>Un museo sul fondo del mare</w:t>
      </w:r>
    </w:p>
    <w:p w14:paraId="4F65DF51" w14:textId="20272493" w:rsidR="00326114" w:rsidRDefault="00326114" w:rsidP="00326114">
      <w:pPr>
        <w:ind w:left="1416"/>
        <w:rPr>
          <w:rFonts w:cstheme="minorHAnsi"/>
        </w:rPr>
      </w:pPr>
      <w:r w:rsidRPr="002705A0">
        <w:rPr>
          <w:rFonts w:cstheme="minorHAnsi"/>
        </w:rPr>
        <w:t>Un viaggio alla scoperta del patrimonio sommerso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nei nostri mari. Dalle meraviglie della città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sommersa di Baia alla storia della nave romana di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Albenga. Dal satiro danzante di Mazara del Vallo ai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rostri navali della battaglia delle Egadi, nell’isola di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Levanzo. Le pagine più importanti dell’archeologia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subacquea italiana: dal lavoro pionieristico di Nino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Lamboglia a quello dell’archeologo Sebastiano</w:t>
      </w:r>
      <w:r>
        <w:rPr>
          <w:rFonts w:cstheme="minorHAnsi"/>
        </w:rPr>
        <w:t xml:space="preserve"> </w:t>
      </w:r>
      <w:r w:rsidRPr="002705A0">
        <w:rPr>
          <w:rFonts w:cstheme="minorHAnsi"/>
        </w:rPr>
        <w:t>Tusa, scomparso tragicamente nel marzo del 2019.</w:t>
      </w:r>
    </w:p>
    <w:p w14:paraId="18B2E73C" w14:textId="77777777" w:rsidR="00477AF8" w:rsidRPr="00326114" w:rsidRDefault="00477AF8" w:rsidP="00326114">
      <w:pPr>
        <w:ind w:left="1416"/>
        <w:rPr>
          <w:b/>
          <w:bCs/>
        </w:rPr>
      </w:pPr>
    </w:p>
    <w:p w14:paraId="459F08D3" w14:textId="23037A44" w:rsidR="00477AF8" w:rsidRDefault="00326114" w:rsidP="00477AF8">
      <w:pPr>
        <w:jc w:val="both"/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lastRenderedPageBreak/>
        <w:t>(Foto 07)</w:t>
      </w:r>
      <w:r w:rsidR="00477AF8">
        <w:rPr>
          <w:b/>
          <w:bCs/>
        </w:rPr>
        <w:tab/>
      </w:r>
      <w:proofErr w:type="spellStart"/>
      <w:r w:rsidR="00477AF8">
        <w:rPr>
          <w:rFonts w:cstheme="minorHAnsi"/>
          <w:b/>
          <w:bCs/>
          <w:sz w:val="24"/>
          <w:szCs w:val="24"/>
        </w:rPr>
        <w:t>Elarmekora</w:t>
      </w:r>
      <w:proofErr w:type="spellEnd"/>
    </w:p>
    <w:p w14:paraId="7CF1C325" w14:textId="77777777" w:rsidR="00477AF8" w:rsidRDefault="00477AF8" w:rsidP="00477AF8">
      <w:pPr>
        <w:ind w:left="1416"/>
        <w:jc w:val="both"/>
        <w:rPr>
          <w:rFonts w:cstheme="minorHAnsi"/>
        </w:rPr>
      </w:pPr>
      <w:r w:rsidRPr="00935063">
        <w:rPr>
          <w:rFonts w:cstheme="minorHAnsi"/>
        </w:rPr>
        <w:t>Una spedizione archeologica nel cuore del Gabon,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sulle tracce dei primi uomini lungo il fiume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Congo, cerca di datare gli strumenti in pietra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 xml:space="preserve">rinvenuti a </w:t>
      </w:r>
      <w:proofErr w:type="spellStart"/>
      <w:r w:rsidRPr="00935063">
        <w:rPr>
          <w:rFonts w:cstheme="minorHAnsi"/>
        </w:rPr>
        <w:t>Elarmekora</w:t>
      </w:r>
      <w:proofErr w:type="spellEnd"/>
      <w:r w:rsidRPr="00935063">
        <w:rPr>
          <w:rFonts w:cstheme="minorHAnsi"/>
        </w:rPr>
        <w:t xml:space="preserve"> nel cuore della foresta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pluviale. Il film illustra i passaggi necessari per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la datazione della presenza umana nella foresta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dell’Africa centrale: una ricerca in grado di scardinare</w:t>
      </w:r>
      <w:r>
        <w:rPr>
          <w:rFonts w:cstheme="minorHAnsi"/>
        </w:rPr>
        <w:t xml:space="preserve"> </w:t>
      </w:r>
      <w:r w:rsidRPr="00935063">
        <w:rPr>
          <w:rFonts w:cstheme="minorHAnsi"/>
        </w:rPr>
        <w:t>i modelli della storia delle nostre origini.</w:t>
      </w:r>
    </w:p>
    <w:p w14:paraId="1235013E" w14:textId="0122691D" w:rsidR="00326114" w:rsidRPr="00326114" w:rsidRDefault="00326114" w:rsidP="00326114">
      <w:pPr>
        <w:rPr>
          <w:b/>
          <w:bCs/>
        </w:rPr>
      </w:pPr>
    </w:p>
    <w:p w14:paraId="167D60B2" w14:textId="7457BB63" w:rsidR="00326114" w:rsidRDefault="00326114" w:rsidP="00326114">
      <w:pPr>
        <w:rPr>
          <w:rFonts w:ascii="HelveticaNeueLTStd-Bd" w:hAnsi="HelveticaNeueLTStd-Bd" w:cs="HelveticaNeueLTStd-Bd"/>
          <w:b/>
          <w:bCs/>
        </w:rPr>
      </w:pPr>
      <w:r w:rsidRPr="00326114">
        <w:rPr>
          <w:b/>
          <w:bCs/>
        </w:rPr>
        <w:t>(Foto 08)</w:t>
      </w:r>
      <w:r w:rsidR="00477AF8">
        <w:rPr>
          <w:b/>
          <w:bCs/>
        </w:rPr>
        <w:tab/>
      </w:r>
      <w:r w:rsidR="00477AF8">
        <w:rPr>
          <w:rFonts w:ascii="HelveticaNeueLTStd-Bd" w:hAnsi="HelveticaNeueLTStd-Bd" w:cs="HelveticaNeueLTStd-Bd"/>
          <w:b/>
          <w:bCs/>
        </w:rPr>
        <w:t xml:space="preserve">Cristiano </w:t>
      </w:r>
      <w:proofErr w:type="spellStart"/>
      <w:r w:rsidR="00477AF8">
        <w:rPr>
          <w:rFonts w:ascii="HelveticaNeueLTStd-Bd" w:hAnsi="HelveticaNeueLTStd-Bd" w:cs="HelveticaNeueLTStd-Bd"/>
          <w:b/>
          <w:bCs/>
        </w:rPr>
        <w:t>Tiussi</w:t>
      </w:r>
      <w:proofErr w:type="spellEnd"/>
      <w:r w:rsidR="00477AF8" w:rsidRPr="002705A0">
        <w:rPr>
          <w:rFonts w:ascii="HelveticaNeueLTStd-Bd" w:hAnsi="HelveticaNeueLTStd-Bd" w:cs="HelveticaNeueLTStd-Bd"/>
          <w:b/>
          <w:bCs/>
        </w:rPr>
        <w:t xml:space="preserve">, </w:t>
      </w:r>
      <w:r w:rsidR="00477AF8">
        <w:rPr>
          <w:rFonts w:ascii="HelveticaNeueLTStd-Bd" w:hAnsi="HelveticaNeueLTStd-Bd" w:cs="HelveticaNeueLTStd-Bd"/>
          <w:b/>
          <w:bCs/>
        </w:rPr>
        <w:t>archeologo e direttore della Fondazione Aquileia</w:t>
      </w:r>
    </w:p>
    <w:p w14:paraId="64BCCCE2" w14:textId="77777777" w:rsidR="00477AF8" w:rsidRPr="00326114" w:rsidRDefault="00477AF8" w:rsidP="00326114">
      <w:pPr>
        <w:rPr>
          <w:b/>
          <w:bCs/>
        </w:rPr>
      </w:pPr>
    </w:p>
    <w:p w14:paraId="45F4DB37" w14:textId="77777777" w:rsidR="00477AF8" w:rsidRPr="00232641" w:rsidRDefault="00326114" w:rsidP="00477AF8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09)</w:t>
      </w:r>
      <w:r w:rsidR="00477AF8">
        <w:rPr>
          <w:b/>
          <w:bCs/>
        </w:rPr>
        <w:tab/>
      </w:r>
      <w:r w:rsidR="00477AF8">
        <w:rPr>
          <w:rFonts w:cstheme="minorHAnsi"/>
          <w:b/>
          <w:bCs/>
          <w:sz w:val="24"/>
          <w:szCs w:val="24"/>
        </w:rPr>
        <w:t>Indagini in profondità</w:t>
      </w:r>
      <w:r w:rsidR="00477AF8" w:rsidRPr="002705A0">
        <w:rPr>
          <w:rFonts w:cstheme="minorHAnsi"/>
          <w:b/>
          <w:bCs/>
          <w:sz w:val="24"/>
          <w:szCs w:val="24"/>
        </w:rPr>
        <w:t>.</w:t>
      </w:r>
      <w:r w:rsidR="00477AF8">
        <w:rPr>
          <w:rFonts w:cstheme="minorHAnsi"/>
          <w:b/>
          <w:bCs/>
          <w:sz w:val="24"/>
          <w:szCs w:val="24"/>
        </w:rPr>
        <w:t xml:space="preserve"> Il robot degli abissi</w:t>
      </w:r>
    </w:p>
    <w:p w14:paraId="003CB253" w14:textId="77777777" w:rsidR="00477AF8" w:rsidRDefault="00477AF8" w:rsidP="00477AF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cstheme="minorHAnsi"/>
        </w:rPr>
      </w:pPr>
      <w:r w:rsidRPr="00684369">
        <w:rPr>
          <w:rFonts w:cstheme="minorHAnsi"/>
        </w:rPr>
        <w:t>Nell’aprile del 2016, al largo delle coste di Tolone,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in Francia, una squadra di archeologi sta per inviare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su di un relitto un robot umanoide chiamato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“Ocean One” sviluppato dai ricercatori californiani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e francesi per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sostituire l’essere umano nelle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immersioni a grandi profondità. Sarà in grado, il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robot, di eseguire la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campionatura in autonomia,</w:t>
      </w:r>
      <w:r>
        <w:rPr>
          <w:rFonts w:cstheme="minorHAnsi"/>
        </w:rPr>
        <w:t xml:space="preserve"> </w:t>
      </w:r>
      <w:r w:rsidRPr="00684369">
        <w:rPr>
          <w:rFonts w:cstheme="minorHAnsi"/>
        </w:rPr>
        <w:t>raggiungendo il relitto alla profondità di 90 metri?</w:t>
      </w:r>
    </w:p>
    <w:p w14:paraId="62F356D7" w14:textId="5D8AABEA" w:rsidR="00326114" w:rsidRPr="00326114" w:rsidRDefault="00326114" w:rsidP="00326114">
      <w:pPr>
        <w:rPr>
          <w:b/>
          <w:bCs/>
        </w:rPr>
      </w:pPr>
    </w:p>
    <w:p w14:paraId="2C576F91" w14:textId="2CACE494" w:rsidR="00326114" w:rsidRDefault="00326114" w:rsidP="00326114">
      <w:pPr>
        <w:rPr>
          <w:rFonts w:ascii="HelveticaNeueLTStd-Bd" w:hAnsi="HelveticaNeueLTStd-Bd" w:cs="HelveticaNeueLTStd-Bd"/>
          <w:b/>
          <w:bCs/>
        </w:rPr>
      </w:pPr>
      <w:r w:rsidRPr="00326114">
        <w:rPr>
          <w:b/>
          <w:bCs/>
        </w:rPr>
        <w:t>(Foto 10)</w:t>
      </w:r>
      <w:r w:rsidR="00477AF8">
        <w:rPr>
          <w:b/>
          <w:bCs/>
        </w:rPr>
        <w:tab/>
      </w:r>
      <w:r w:rsidR="00477AF8">
        <w:rPr>
          <w:rFonts w:ascii="HelveticaNeueLTStd-Bd" w:hAnsi="HelveticaNeueLTStd-Bd" w:cs="HelveticaNeueLTStd-Bd"/>
          <w:b/>
          <w:bCs/>
        </w:rPr>
        <w:t>Alberto Angela</w:t>
      </w:r>
    </w:p>
    <w:p w14:paraId="7FC9C426" w14:textId="77777777" w:rsidR="00477AF8" w:rsidRPr="00326114" w:rsidRDefault="00477AF8" w:rsidP="00326114">
      <w:pPr>
        <w:rPr>
          <w:b/>
          <w:bCs/>
        </w:rPr>
      </w:pPr>
    </w:p>
    <w:p w14:paraId="0F27DE9E" w14:textId="77777777" w:rsidR="00477AF8" w:rsidRPr="00477AF8" w:rsidRDefault="00326114" w:rsidP="00477AF8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11)</w:t>
      </w:r>
      <w:r w:rsidR="00477AF8">
        <w:rPr>
          <w:b/>
          <w:bCs/>
        </w:rPr>
        <w:tab/>
      </w:r>
      <w:proofErr w:type="spellStart"/>
      <w:r w:rsidR="00477AF8" w:rsidRPr="00477AF8">
        <w:rPr>
          <w:rFonts w:cstheme="minorHAnsi"/>
          <w:b/>
          <w:bCs/>
          <w:sz w:val="24"/>
          <w:szCs w:val="24"/>
        </w:rPr>
        <w:t>Maram</w:t>
      </w:r>
      <w:proofErr w:type="spellEnd"/>
      <w:r w:rsidR="00477AF8" w:rsidRPr="00477AF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477AF8" w:rsidRPr="00477AF8">
        <w:rPr>
          <w:rFonts w:cstheme="minorHAnsi"/>
          <w:b/>
          <w:bCs/>
          <w:sz w:val="24"/>
          <w:szCs w:val="24"/>
        </w:rPr>
        <w:t>oriental</w:t>
      </w:r>
      <w:proofErr w:type="spellEnd"/>
      <w:r w:rsidR="00477AF8" w:rsidRPr="00477AF8">
        <w:rPr>
          <w:rFonts w:cstheme="minorHAnsi"/>
          <w:b/>
          <w:bCs/>
          <w:sz w:val="24"/>
          <w:szCs w:val="24"/>
        </w:rPr>
        <w:t xml:space="preserve"> ensemble</w:t>
      </w:r>
    </w:p>
    <w:p w14:paraId="315FD203" w14:textId="2C775C02" w:rsidR="00326114" w:rsidRDefault="00477AF8" w:rsidP="00477AF8">
      <w:pPr>
        <w:ind w:left="1416"/>
        <w:rPr>
          <w:b/>
          <w:bCs/>
        </w:rPr>
      </w:pPr>
      <w:r w:rsidRPr="000F75E0">
        <w:rPr>
          <w:rFonts w:cstheme="minorHAnsi"/>
        </w:rPr>
        <w:t xml:space="preserve">La musica di MARAM </w:t>
      </w:r>
      <w:proofErr w:type="spellStart"/>
      <w:r w:rsidRPr="000F75E0">
        <w:rPr>
          <w:rFonts w:cstheme="minorHAnsi"/>
        </w:rPr>
        <w:t>Oriental</w:t>
      </w:r>
      <w:proofErr w:type="spellEnd"/>
      <w:r w:rsidRPr="000F75E0">
        <w:rPr>
          <w:rFonts w:cstheme="minorHAnsi"/>
        </w:rPr>
        <w:t xml:space="preserve"> Ensemble abbraccia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tutta la sponda orientale del Mediterraneo, partendo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dal Marocco percorrendo tutto il Nord Africa,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passando per l’Egitto, fermandosi in Palestina,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Libano, Siria, Iraq e arrivando fino alla Turchia. Un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repertorio vasto ed eterogeneo, che comprende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brani folcloristici, canti popolari, musica classica</w:t>
      </w:r>
      <w:r>
        <w:rPr>
          <w:rFonts w:cstheme="minorHAnsi"/>
        </w:rPr>
        <w:t xml:space="preserve"> </w:t>
      </w:r>
      <w:r w:rsidRPr="000F75E0">
        <w:rPr>
          <w:rFonts w:cstheme="minorHAnsi"/>
        </w:rPr>
        <w:t>orientale, brani dei più grandi compositori arabi.</w:t>
      </w:r>
    </w:p>
    <w:p w14:paraId="3E00F0DF" w14:textId="77777777" w:rsidR="00477AF8" w:rsidRPr="00326114" w:rsidRDefault="00477AF8" w:rsidP="00326114">
      <w:pPr>
        <w:rPr>
          <w:b/>
          <w:bCs/>
        </w:rPr>
      </w:pPr>
    </w:p>
    <w:p w14:paraId="421CB41E" w14:textId="77777777" w:rsidR="00477AF8" w:rsidRPr="00232641" w:rsidRDefault="00326114" w:rsidP="00477AF8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12)</w:t>
      </w:r>
      <w:r w:rsidR="00477AF8">
        <w:rPr>
          <w:b/>
          <w:bCs/>
        </w:rPr>
        <w:tab/>
      </w:r>
      <w:proofErr w:type="spellStart"/>
      <w:r w:rsidR="00477AF8">
        <w:rPr>
          <w:rFonts w:cstheme="minorHAnsi"/>
          <w:b/>
          <w:bCs/>
          <w:sz w:val="24"/>
          <w:szCs w:val="24"/>
        </w:rPr>
        <w:t>Patriae</w:t>
      </w:r>
      <w:proofErr w:type="spellEnd"/>
      <w:r w:rsidR="00477AF8">
        <w:rPr>
          <w:rFonts w:cstheme="minorHAnsi"/>
          <w:b/>
          <w:bCs/>
          <w:sz w:val="24"/>
          <w:szCs w:val="24"/>
        </w:rPr>
        <w:t>. Viaggio nel patriarcato di Aquileia</w:t>
      </w:r>
    </w:p>
    <w:p w14:paraId="47FDEC82" w14:textId="1D382A22" w:rsidR="00477AF8" w:rsidRDefault="00477AF8" w:rsidP="00477AF8">
      <w:pPr>
        <w:ind w:left="1416"/>
        <w:jc w:val="both"/>
        <w:rPr>
          <w:rFonts w:cstheme="minorHAnsi"/>
        </w:rPr>
      </w:pPr>
      <w:proofErr w:type="spellStart"/>
      <w:r w:rsidRPr="007C4C25">
        <w:rPr>
          <w:rFonts w:cstheme="minorHAnsi"/>
        </w:rPr>
        <w:t>Patriae</w:t>
      </w:r>
      <w:proofErr w:type="spellEnd"/>
      <w:r w:rsidRPr="007C4C25">
        <w:rPr>
          <w:rFonts w:cstheme="minorHAnsi"/>
        </w:rPr>
        <w:t xml:space="preserve"> è il viaggio di Carolina, una ragazza di 14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anni che svolge una ricerca sul Patriarcato di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Aquileia e raccoglie sul territorio i passaggi più significativi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di oltre tre secoli di storia (1077-1420).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Dalla fondazione al suo progredire come entità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politico-religiosa fluida, sintesi tra centro e periferie,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città e contado, fino al suo declino dovuto anche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all’alleanza di parte della nobiltà friulana con i veneziani.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Nella successione di queste cornici narrative,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la protagonista incontra le figure simbolo associabili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a ogni periodo, immagina costruzioni e agguati,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osserva opere d’arte e monumenti, ascolta le parole</w:t>
      </w:r>
      <w:r>
        <w:rPr>
          <w:rFonts w:cstheme="minorHAnsi"/>
        </w:rPr>
        <w:t xml:space="preserve"> </w:t>
      </w:r>
      <w:r w:rsidRPr="007C4C25">
        <w:rPr>
          <w:rFonts w:cstheme="minorHAnsi"/>
        </w:rPr>
        <w:t>degli esperti.</w:t>
      </w:r>
    </w:p>
    <w:p w14:paraId="0EB51D91" w14:textId="77777777" w:rsidR="00477AF8" w:rsidRPr="00477AF8" w:rsidRDefault="00477AF8" w:rsidP="00477AF8">
      <w:pPr>
        <w:ind w:left="1416"/>
        <w:jc w:val="both"/>
        <w:rPr>
          <w:rFonts w:cstheme="minorHAnsi"/>
        </w:rPr>
      </w:pPr>
    </w:p>
    <w:p w14:paraId="169910E6" w14:textId="08FDB3A2" w:rsidR="00326114" w:rsidRPr="00477AF8" w:rsidRDefault="00326114" w:rsidP="00326114">
      <w:pPr>
        <w:rPr>
          <w:rFonts w:ascii="HelveticaNeueLTStd-Bd" w:hAnsi="HelveticaNeueLTStd-Bd" w:cs="HelveticaNeueLTStd-Bd"/>
          <w:b/>
          <w:bCs/>
        </w:rPr>
      </w:pPr>
      <w:r w:rsidRPr="00326114">
        <w:rPr>
          <w:b/>
          <w:bCs/>
        </w:rPr>
        <w:t>(Foto 13)</w:t>
      </w:r>
      <w:r w:rsidR="00477AF8">
        <w:rPr>
          <w:b/>
          <w:bCs/>
        </w:rPr>
        <w:tab/>
      </w:r>
      <w:r w:rsidR="00477AF8">
        <w:rPr>
          <w:rFonts w:ascii="HelveticaNeueLTStd-Bd" w:hAnsi="HelveticaNeueLTStd-Bd" w:cs="HelveticaNeueLTStd-Bd"/>
          <w:b/>
          <w:bCs/>
        </w:rPr>
        <w:t xml:space="preserve">Angelo </w:t>
      </w:r>
      <w:proofErr w:type="spellStart"/>
      <w:r w:rsidR="00477AF8">
        <w:rPr>
          <w:rFonts w:ascii="HelveticaNeueLTStd-Bd" w:hAnsi="HelveticaNeueLTStd-Bd" w:cs="HelveticaNeueLTStd-Bd"/>
          <w:b/>
          <w:bCs/>
        </w:rPr>
        <w:t>Floramo</w:t>
      </w:r>
      <w:proofErr w:type="spellEnd"/>
      <w:r w:rsidR="00477AF8">
        <w:rPr>
          <w:rFonts w:ascii="HelveticaNeueLTStd-Bd" w:hAnsi="HelveticaNeueLTStd-Bd" w:cs="HelveticaNeueLTStd-Bd"/>
          <w:b/>
          <w:bCs/>
        </w:rPr>
        <w:t>, scrittore e storico</w:t>
      </w:r>
    </w:p>
    <w:p w14:paraId="520CA19C" w14:textId="77777777" w:rsidR="00477AF8" w:rsidRPr="00326114" w:rsidRDefault="00477AF8" w:rsidP="00326114">
      <w:pPr>
        <w:rPr>
          <w:b/>
          <w:bCs/>
        </w:rPr>
      </w:pPr>
    </w:p>
    <w:p w14:paraId="573C8942" w14:textId="77777777" w:rsidR="00477AF8" w:rsidRPr="00232641" w:rsidRDefault="00326114" w:rsidP="00477AF8">
      <w:pPr>
        <w:rPr>
          <w:rFonts w:cstheme="minorHAnsi"/>
          <w:b/>
          <w:bCs/>
          <w:sz w:val="24"/>
          <w:szCs w:val="24"/>
        </w:rPr>
      </w:pPr>
      <w:r w:rsidRPr="00326114">
        <w:rPr>
          <w:b/>
          <w:bCs/>
        </w:rPr>
        <w:t>(Foto 14)</w:t>
      </w:r>
      <w:r w:rsidR="00477AF8">
        <w:rPr>
          <w:b/>
          <w:bCs/>
        </w:rPr>
        <w:tab/>
      </w:r>
      <w:r w:rsidR="00477AF8">
        <w:rPr>
          <w:rFonts w:cstheme="minorHAnsi"/>
          <w:b/>
          <w:bCs/>
          <w:sz w:val="24"/>
          <w:szCs w:val="24"/>
        </w:rPr>
        <w:t>Le città ideali</w:t>
      </w:r>
    </w:p>
    <w:p w14:paraId="3270A61C" w14:textId="64637455" w:rsidR="00477AF8" w:rsidRDefault="00477AF8" w:rsidP="00AF67FC">
      <w:pPr>
        <w:ind w:left="1416"/>
        <w:jc w:val="both"/>
        <w:rPr>
          <w:rFonts w:cstheme="minorHAnsi"/>
        </w:rPr>
      </w:pPr>
      <w:r w:rsidRPr="00C861A5">
        <w:rPr>
          <w:rFonts w:cstheme="minorHAnsi"/>
        </w:rPr>
        <w:t>Nella pianura friulana e lungo il confine sloveno,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sono nati – in tempi diversi e con motivazioni diverse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- molti insediamenti progettati seguendo il modello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 xml:space="preserve">di città ideale. Una città ideale è </w:t>
      </w:r>
      <w:r w:rsidRPr="00C861A5">
        <w:rPr>
          <w:rFonts w:cstheme="minorHAnsi"/>
        </w:rPr>
        <w:lastRenderedPageBreak/>
        <w:t>un modello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utopico che attraversa tutta la storia dell’umanità.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In un raggio di quaranta chilometri troviamo Aquileia,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Gradisca d’Isonzo, Palmanova, Torviscosa e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 xml:space="preserve">Nova </w:t>
      </w:r>
      <w:proofErr w:type="spellStart"/>
      <w:r w:rsidRPr="00C861A5">
        <w:rPr>
          <w:rFonts w:cstheme="minorHAnsi"/>
        </w:rPr>
        <w:t>Gorica</w:t>
      </w:r>
      <w:proofErr w:type="spellEnd"/>
      <w:r w:rsidRPr="00C861A5">
        <w:rPr>
          <w:rFonts w:cstheme="minorHAnsi"/>
        </w:rPr>
        <w:t>: città create a partire da un progetto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unitario, innestate su reticoli geometrici di strade,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in mezzo a campi infiniti. Nel documentario la storia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delle città s’intreccia con</w:t>
      </w:r>
      <w:r>
        <w:rPr>
          <w:rFonts w:cstheme="minorHAnsi"/>
        </w:rPr>
        <w:t xml:space="preserve"> </w:t>
      </w:r>
      <w:r w:rsidRPr="00C861A5">
        <w:rPr>
          <w:rFonts w:cstheme="minorHAnsi"/>
        </w:rPr>
        <w:t>la vita dei loro abitanti.</w:t>
      </w:r>
    </w:p>
    <w:p w14:paraId="3CAFD687" w14:textId="40C5D92D" w:rsidR="001F150F" w:rsidRDefault="001F150F" w:rsidP="001F150F">
      <w:pPr>
        <w:jc w:val="both"/>
        <w:rPr>
          <w:rFonts w:cstheme="minorHAnsi"/>
        </w:rPr>
      </w:pPr>
    </w:p>
    <w:p w14:paraId="01296EEA" w14:textId="6885AC21" w:rsidR="001F150F" w:rsidRPr="00D06EF3" w:rsidRDefault="001F150F" w:rsidP="001F150F">
      <w:pPr>
        <w:jc w:val="both"/>
        <w:rPr>
          <w:rFonts w:cstheme="minorHAnsi"/>
        </w:rPr>
      </w:pPr>
      <w:r w:rsidRPr="00326114">
        <w:rPr>
          <w:b/>
          <w:bCs/>
        </w:rPr>
        <w:t>(Foto 1</w:t>
      </w:r>
      <w:r>
        <w:rPr>
          <w:b/>
          <w:bCs/>
        </w:rPr>
        <w:t>5</w:t>
      </w:r>
      <w:r w:rsidRPr="00326114">
        <w:rPr>
          <w:b/>
          <w:bCs/>
        </w:rPr>
        <w:t>)</w:t>
      </w:r>
      <w:r>
        <w:rPr>
          <w:b/>
          <w:bCs/>
        </w:rPr>
        <w:tab/>
        <w:t>Le piazze di Aquileia Film Festival</w:t>
      </w:r>
    </w:p>
    <w:p w14:paraId="0929F6FD" w14:textId="486A7A80" w:rsidR="00326114" w:rsidRPr="00326114" w:rsidRDefault="00326114" w:rsidP="00326114">
      <w:pPr>
        <w:rPr>
          <w:b/>
          <w:bCs/>
        </w:rPr>
      </w:pPr>
    </w:p>
    <w:p w14:paraId="4C5CF4A4" w14:textId="77777777" w:rsidR="00326114" w:rsidRDefault="00326114"/>
    <w:p w14:paraId="7E0944E2" w14:textId="77777777" w:rsidR="00326114" w:rsidRDefault="00326114"/>
    <w:sectPr w:rsidR="003261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Std-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B6"/>
    <w:rsid w:val="001A7B83"/>
    <w:rsid w:val="001F150F"/>
    <w:rsid w:val="00326114"/>
    <w:rsid w:val="00477AF8"/>
    <w:rsid w:val="00AF67FC"/>
    <w:rsid w:val="00E4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44A3"/>
  <w15:chartTrackingRefBased/>
  <w15:docId w15:val="{7D4B1B83-5A93-4A08-B622-8B279056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</dc:creator>
  <cp:keywords/>
  <dc:description/>
  <cp:lastModifiedBy>F A</cp:lastModifiedBy>
  <cp:revision>5</cp:revision>
  <dcterms:created xsi:type="dcterms:W3CDTF">2021-07-14T09:59:00Z</dcterms:created>
  <dcterms:modified xsi:type="dcterms:W3CDTF">2021-07-14T10:36:00Z</dcterms:modified>
</cp:coreProperties>
</file>